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074" w:rsidRDefault="001A6CBD" w:rsidP="00214BED">
      <w:pPr>
        <w:spacing w:after="23" w:line="259" w:lineRule="auto"/>
        <w:ind w:left="0" w:firstLine="0"/>
        <w:jc w:val="center"/>
      </w:pPr>
      <w:r>
        <w:rPr>
          <w:b/>
        </w:rPr>
        <w:t>FIRE MANAGEMENT BYLAW</w:t>
      </w:r>
    </w:p>
    <w:p w:rsidR="00041074" w:rsidRDefault="001A6CBD">
      <w:pPr>
        <w:spacing w:after="0" w:line="259" w:lineRule="auto"/>
        <w:ind w:left="12"/>
        <w:jc w:val="center"/>
      </w:pPr>
      <w:r>
        <w:rPr>
          <w:b/>
        </w:rPr>
        <w:t xml:space="preserve">RURAL MUNICIPALITY OF </w:t>
      </w:r>
      <w:r w:rsidR="00214BED">
        <w:rPr>
          <w:b/>
        </w:rPr>
        <w:t>HAZEL DELL</w:t>
      </w:r>
      <w:r>
        <w:rPr>
          <w:b/>
        </w:rPr>
        <w:t xml:space="preserve"> NO</w:t>
      </w:r>
      <w:r w:rsidR="00214BED">
        <w:rPr>
          <w:b/>
        </w:rPr>
        <w:t>.</w:t>
      </w:r>
      <w:r>
        <w:rPr>
          <w:b/>
        </w:rPr>
        <w:t xml:space="preserve"> 33</w:t>
      </w:r>
      <w:r w:rsidR="00214BED">
        <w:rPr>
          <w:b/>
        </w:rPr>
        <w:t>5</w:t>
      </w:r>
      <w:r>
        <w:rPr>
          <w:b/>
        </w:rPr>
        <w:t xml:space="preserve"> </w:t>
      </w:r>
    </w:p>
    <w:p w:rsidR="00041074" w:rsidRPr="00214BED" w:rsidRDefault="001A6CBD">
      <w:pPr>
        <w:spacing w:after="0" w:line="259" w:lineRule="auto"/>
        <w:ind w:left="63" w:firstLine="0"/>
        <w:jc w:val="center"/>
        <w:rPr>
          <w:sz w:val="16"/>
          <w:szCs w:val="16"/>
        </w:rPr>
      </w:pPr>
      <w:r>
        <w:rPr>
          <w:b/>
        </w:rPr>
        <w:t xml:space="preserve"> </w:t>
      </w:r>
    </w:p>
    <w:p w:rsidR="00041074" w:rsidRDefault="00214BED">
      <w:pPr>
        <w:spacing w:after="0" w:line="259" w:lineRule="auto"/>
        <w:ind w:left="12" w:right="2"/>
        <w:jc w:val="center"/>
      </w:pPr>
      <w:r>
        <w:rPr>
          <w:b/>
        </w:rPr>
        <w:t>BYLAW NO</w:t>
      </w:r>
      <w:r w:rsidR="001A6CBD">
        <w:rPr>
          <w:b/>
        </w:rPr>
        <w:t>. 7-</w:t>
      </w:r>
      <w:r>
        <w:rPr>
          <w:b/>
        </w:rPr>
        <w:t>2018</w:t>
      </w:r>
    </w:p>
    <w:p w:rsidR="00041074" w:rsidRPr="00214BED" w:rsidRDefault="001A6CBD">
      <w:pPr>
        <w:spacing w:after="0" w:line="259" w:lineRule="auto"/>
        <w:ind w:left="0" w:firstLine="0"/>
        <w:rPr>
          <w:sz w:val="16"/>
          <w:szCs w:val="16"/>
        </w:rPr>
      </w:pPr>
      <w:r>
        <w:t xml:space="preserve"> </w:t>
      </w:r>
    </w:p>
    <w:p w:rsidR="00041074" w:rsidRPr="00214BED" w:rsidRDefault="001A6CBD" w:rsidP="00214BED">
      <w:pPr>
        <w:jc w:val="both"/>
        <w:rPr>
          <w:sz w:val="22"/>
        </w:rPr>
      </w:pPr>
      <w:r w:rsidRPr="00214BED">
        <w:rPr>
          <w:sz w:val="22"/>
        </w:rPr>
        <w:t xml:space="preserve">The Council of the Rural Municipality of </w:t>
      </w:r>
      <w:r w:rsidR="00214BED" w:rsidRPr="00214BED">
        <w:rPr>
          <w:sz w:val="22"/>
        </w:rPr>
        <w:t>Hazel Dell</w:t>
      </w:r>
      <w:r w:rsidRPr="00214BED">
        <w:rPr>
          <w:sz w:val="22"/>
        </w:rPr>
        <w:t xml:space="preserve"> No. 33</w:t>
      </w:r>
      <w:r w:rsidR="00214BED" w:rsidRPr="00214BED">
        <w:rPr>
          <w:sz w:val="22"/>
        </w:rPr>
        <w:t>5</w:t>
      </w:r>
      <w:r w:rsidRPr="00214BED">
        <w:rPr>
          <w:sz w:val="22"/>
        </w:rPr>
        <w:t xml:space="preserve"> in the Province of Saskatchewan, enacts as follows: </w:t>
      </w:r>
    </w:p>
    <w:p w:rsidR="00041074" w:rsidRPr="00214BED" w:rsidRDefault="001A6CBD">
      <w:pPr>
        <w:spacing w:after="0" w:line="259" w:lineRule="auto"/>
        <w:ind w:left="0" w:firstLine="0"/>
        <w:rPr>
          <w:sz w:val="16"/>
          <w:szCs w:val="16"/>
        </w:rPr>
      </w:pPr>
      <w:r>
        <w:t xml:space="preserve"> </w:t>
      </w:r>
    </w:p>
    <w:p w:rsidR="00041074" w:rsidRDefault="001A6CBD">
      <w:pPr>
        <w:pStyle w:val="Heading1"/>
        <w:ind w:left="-5" w:right="0"/>
      </w:pPr>
      <w:r>
        <w:t xml:space="preserve">PART I – PURPOSE AND DEFINITIONS Purpose </w:t>
      </w:r>
    </w:p>
    <w:p w:rsidR="00041074" w:rsidRPr="00214BED" w:rsidRDefault="001A6CBD" w:rsidP="00214BED">
      <w:pPr>
        <w:ind w:left="705" w:hanging="360"/>
        <w:jc w:val="both"/>
        <w:rPr>
          <w:sz w:val="22"/>
        </w:rPr>
      </w:pPr>
      <w:r w:rsidRPr="00214BED">
        <w:rPr>
          <w:sz w:val="22"/>
        </w:rPr>
        <w:t>1.</w:t>
      </w:r>
      <w:r w:rsidRPr="00214BED">
        <w:rPr>
          <w:rFonts w:ascii="Arial" w:eastAsia="Arial" w:hAnsi="Arial" w:cs="Arial"/>
          <w:sz w:val="22"/>
        </w:rPr>
        <w:t xml:space="preserve"> </w:t>
      </w:r>
      <w:r w:rsidRPr="00214BED">
        <w:rPr>
          <w:sz w:val="22"/>
        </w:rPr>
        <w:t xml:space="preserve">The purpose of this bylaw is to provide public safety through prevention, regulation and control of the lighting of fires within the municipality. </w:t>
      </w:r>
    </w:p>
    <w:p w:rsidR="00041074" w:rsidRDefault="001A6CBD">
      <w:pPr>
        <w:pStyle w:val="Heading1"/>
        <w:ind w:left="-5" w:right="0"/>
      </w:pPr>
      <w:r>
        <w:t xml:space="preserve">Definitions </w:t>
      </w:r>
    </w:p>
    <w:p w:rsidR="00041074" w:rsidRPr="00214BED" w:rsidRDefault="001A6CBD" w:rsidP="00214BED">
      <w:pPr>
        <w:ind w:left="355"/>
        <w:jc w:val="both"/>
        <w:rPr>
          <w:sz w:val="22"/>
        </w:rPr>
      </w:pPr>
      <w:r w:rsidRPr="00214BED">
        <w:rPr>
          <w:sz w:val="22"/>
        </w:rPr>
        <w:t>2.</w:t>
      </w:r>
      <w:r w:rsidRPr="00214BED">
        <w:rPr>
          <w:rFonts w:ascii="Arial" w:eastAsia="Arial" w:hAnsi="Arial" w:cs="Arial"/>
          <w:sz w:val="22"/>
        </w:rPr>
        <w:t xml:space="preserve"> </w:t>
      </w:r>
      <w:proofErr w:type="gramStart"/>
      <w:r w:rsidRPr="00214BED">
        <w:rPr>
          <w:sz w:val="22"/>
        </w:rPr>
        <w:t>In</w:t>
      </w:r>
      <w:proofErr w:type="gramEnd"/>
      <w:r w:rsidRPr="00214BED">
        <w:rPr>
          <w:sz w:val="22"/>
        </w:rPr>
        <w:t xml:space="preserve"> this bylaw: </w:t>
      </w:r>
    </w:p>
    <w:p w:rsidR="00041074" w:rsidRPr="00214BED" w:rsidRDefault="001A6CBD" w:rsidP="00214BED">
      <w:pPr>
        <w:numPr>
          <w:ilvl w:val="0"/>
          <w:numId w:val="1"/>
        </w:numPr>
        <w:ind w:hanging="361"/>
        <w:jc w:val="both"/>
        <w:rPr>
          <w:sz w:val="22"/>
        </w:rPr>
      </w:pPr>
      <w:r w:rsidRPr="00214BED">
        <w:rPr>
          <w:sz w:val="22"/>
        </w:rPr>
        <w:t xml:space="preserve">“Administrator” shall mean the </w:t>
      </w:r>
      <w:r>
        <w:rPr>
          <w:sz w:val="22"/>
        </w:rPr>
        <w:t>A</w:t>
      </w:r>
      <w:r w:rsidRPr="00214BED">
        <w:rPr>
          <w:sz w:val="22"/>
        </w:rPr>
        <w:t xml:space="preserve">dministrator of the </w:t>
      </w:r>
      <w:r>
        <w:rPr>
          <w:sz w:val="22"/>
        </w:rPr>
        <w:t>M</w:t>
      </w:r>
      <w:r w:rsidRPr="00214BED">
        <w:rPr>
          <w:sz w:val="22"/>
        </w:rPr>
        <w:t xml:space="preserve">unicipality. </w:t>
      </w:r>
    </w:p>
    <w:p w:rsidR="00041074" w:rsidRPr="00214BED" w:rsidRDefault="001A6CBD" w:rsidP="00214BED">
      <w:pPr>
        <w:numPr>
          <w:ilvl w:val="0"/>
          <w:numId w:val="1"/>
        </w:numPr>
        <w:ind w:hanging="361"/>
        <w:jc w:val="both"/>
        <w:rPr>
          <w:sz w:val="22"/>
        </w:rPr>
      </w:pPr>
      <w:r w:rsidRPr="00214BED">
        <w:rPr>
          <w:sz w:val="22"/>
        </w:rPr>
        <w:t xml:space="preserve">“Council” shall mean the </w:t>
      </w:r>
      <w:r>
        <w:rPr>
          <w:sz w:val="22"/>
        </w:rPr>
        <w:t>C</w:t>
      </w:r>
      <w:r w:rsidRPr="00214BED">
        <w:rPr>
          <w:sz w:val="22"/>
        </w:rPr>
        <w:t xml:space="preserve">ouncil of the </w:t>
      </w:r>
      <w:r>
        <w:rPr>
          <w:sz w:val="22"/>
        </w:rPr>
        <w:t>M</w:t>
      </w:r>
      <w:r w:rsidRPr="00214BED">
        <w:rPr>
          <w:sz w:val="22"/>
        </w:rPr>
        <w:t xml:space="preserve">unicipality. </w:t>
      </w:r>
    </w:p>
    <w:p w:rsidR="00041074" w:rsidRPr="00214BED" w:rsidRDefault="001A6CBD" w:rsidP="00214BED">
      <w:pPr>
        <w:numPr>
          <w:ilvl w:val="0"/>
          <w:numId w:val="1"/>
        </w:numPr>
        <w:ind w:hanging="361"/>
        <w:jc w:val="both"/>
        <w:rPr>
          <w:sz w:val="22"/>
        </w:rPr>
      </w:pPr>
      <w:r w:rsidRPr="00214BED">
        <w:rPr>
          <w:sz w:val="22"/>
        </w:rPr>
        <w:t xml:space="preserve">“Reeve” shall mean the person elected as Reeve of the </w:t>
      </w:r>
      <w:r>
        <w:rPr>
          <w:sz w:val="22"/>
        </w:rPr>
        <w:t>M</w:t>
      </w:r>
      <w:r w:rsidRPr="00214BED">
        <w:rPr>
          <w:sz w:val="22"/>
        </w:rPr>
        <w:t xml:space="preserve">unicipality; and </w:t>
      </w:r>
    </w:p>
    <w:p w:rsidR="00041074" w:rsidRPr="00214BED" w:rsidRDefault="001A6CBD" w:rsidP="00214BED">
      <w:pPr>
        <w:numPr>
          <w:ilvl w:val="0"/>
          <w:numId w:val="1"/>
        </w:numPr>
        <w:ind w:hanging="361"/>
        <w:jc w:val="both"/>
        <w:rPr>
          <w:sz w:val="22"/>
        </w:rPr>
      </w:pPr>
      <w:r w:rsidRPr="00214BED">
        <w:rPr>
          <w:sz w:val="22"/>
        </w:rPr>
        <w:t xml:space="preserve">“Municipality” shall mean the Rural Municipality of </w:t>
      </w:r>
      <w:r w:rsidR="00214BED" w:rsidRPr="00214BED">
        <w:rPr>
          <w:sz w:val="22"/>
        </w:rPr>
        <w:t>Hazel Dell</w:t>
      </w:r>
      <w:r w:rsidRPr="00214BED">
        <w:rPr>
          <w:sz w:val="22"/>
        </w:rPr>
        <w:t xml:space="preserve"> No. 33</w:t>
      </w:r>
      <w:r w:rsidR="00214BED" w:rsidRPr="00214BED">
        <w:rPr>
          <w:sz w:val="22"/>
        </w:rPr>
        <w:t>5</w:t>
      </w:r>
      <w:r w:rsidRPr="00214BED">
        <w:rPr>
          <w:sz w:val="22"/>
        </w:rPr>
        <w:t xml:space="preserve">. </w:t>
      </w:r>
    </w:p>
    <w:p w:rsidR="00041074" w:rsidRDefault="001A6CBD">
      <w:pPr>
        <w:pStyle w:val="Heading1"/>
        <w:ind w:left="-5" w:right="0"/>
      </w:pPr>
      <w:r>
        <w:t xml:space="preserve">PART II – CONTROLLED BURN </w:t>
      </w:r>
    </w:p>
    <w:p w:rsidR="00041074" w:rsidRPr="00214BED" w:rsidRDefault="001A6CBD" w:rsidP="00214BED">
      <w:pPr>
        <w:numPr>
          <w:ilvl w:val="0"/>
          <w:numId w:val="2"/>
        </w:numPr>
        <w:ind w:hanging="360"/>
        <w:jc w:val="both"/>
        <w:rPr>
          <w:sz w:val="22"/>
        </w:rPr>
      </w:pPr>
      <w:r w:rsidRPr="00214BED">
        <w:rPr>
          <w:sz w:val="22"/>
        </w:rPr>
        <w:t xml:space="preserve">Any person that lights a controlled burn upon land owned or occupied by such person must report the fire in advance to the provincial controlled burn phone line. </w:t>
      </w:r>
    </w:p>
    <w:p w:rsidR="00041074" w:rsidRPr="00214BED" w:rsidRDefault="001A6CBD" w:rsidP="00214BED">
      <w:pPr>
        <w:numPr>
          <w:ilvl w:val="0"/>
          <w:numId w:val="2"/>
        </w:numPr>
        <w:ind w:hanging="360"/>
        <w:jc w:val="both"/>
        <w:rPr>
          <w:sz w:val="22"/>
        </w:rPr>
      </w:pPr>
      <w:r w:rsidRPr="00214BED">
        <w:rPr>
          <w:sz w:val="22"/>
        </w:rPr>
        <w:t xml:space="preserve">In the event no advance reporting of the controlled burn is made and should Fire Protection Services be dispatched to the site of the controlled burn even though the controlled burn is being supervised and under control, the person supervising the controlled burn or the owner or occupant of the parcel of land shall be responsible for Fire Protection charges. </w:t>
      </w:r>
    </w:p>
    <w:p w:rsidR="00041074" w:rsidRDefault="001A6CBD">
      <w:pPr>
        <w:pStyle w:val="Heading1"/>
        <w:ind w:left="-5" w:right="0"/>
      </w:pPr>
      <w:r>
        <w:t xml:space="preserve">PART III – FIRE BAN </w:t>
      </w:r>
    </w:p>
    <w:p w:rsidR="00041074" w:rsidRPr="00214BED" w:rsidRDefault="001A6CBD" w:rsidP="00214BED">
      <w:pPr>
        <w:numPr>
          <w:ilvl w:val="0"/>
          <w:numId w:val="3"/>
        </w:numPr>
        <w:spacing w:after="3" w:line="238" w:lineRule="auto"/>
        <w:ind w:hanging="360"/>
        <w:jc w:val="both"/>
        <w:rPr>
          <w:sz w:val="22"/>
        </w:rPr>
      </w:pPr>
      <w:r w:rsidRPr="00214BED">
        <w:rPr>
          <w:sz w:val="22"/>
        </w:rPr>
        <w:t xml:space="preserve">A fire ban prohibiting open fire of any kind may be issued by a resolution of Council or by declaration of the Reeve when prevailing environmental fire hazard conditions exist. </w:t>
      </w:r>
    </w:p>
    <w:p w:rsidR="00041074" w:rsidRPr="00214BED" w:rsidRDefault="001A6CBD" w:rsidP="00214BED">
      <w:pPr>
        <w:numPr>
          <w:ilvl w:val="0"/>
          <w:numId w:val="3"/>
        </w:numPr>
        <w:ind w:hanging="360"/>
        <w:jc w:val="both"/>
        <w:rPr>
          <w:sz w:val="22"/>
        </w:rPr>
      </w:pPr>
      <w:r w:rsidRPr="00214BED">
        <w:rPr>
          <w:sz w:val="22"/>
        </w:rPr>
        <w:t xml:space="preserve">A fire ban imposed shall remain in force until either the date provided in the fire ban notice or until such a time that the Administrator provides notice to the public that the ban is no longer in effect. </w:t>
      </w:r>
    </w:p>
    <w:p w:rsidR="00041074" w:rsidRPr="00214BED" w:rsidRDefault="001A6CBD" w:rsidP="00214BED">
      <w:pPr>
        <w:numPr>
          <w:ilvl w:val="0"/>
          <w:numId w:val="3"/>
        </w:numPr>
        <w:ind w:hanging="360"/>
        <w:jc w:val="both"/>
        <w:rPr>
          <w:sz w:val="22"/>
        </w:rPr>
      </w:pPr>
      <w:r w:rsidRPr="00214BED">
        <w:rPr>
          <w:sz w:val="22"/>
        </w:rPr>
        <w:t xml:space="preserve">Notice of a Fire Ban shall be provided to the public.  Notice may be in the form of public service messages on local radio station, the Municipal website or Facebook, or by any other means which the Administrator determines is appropriate for the purpose of informing the public of the Fire Ban. </w:t>
      </w:r>
    </w:p>
    <w:p w:rsidR="00041074" w:rsidRPr="00214BED" w:rsidRDefault="001A6CBD" w:rsidP="00214BED">
      <w:pPr>
        <w:numPr>
          <w:ilvl w:val="0"/>
          <w:numId w:val="3"/>
        </w:numPr>
        <w:ind w:hanging="360"/>
        <w:jc w:val="both"/>
        <w:rPr>
          <w:sz w:val="22"/>
        </w:rPr>
      </w:pPr>
      <w:r w:rsidRPr="00214BED">
        <w:rPr>
          <w:sz w:val="22"/>
        </w:rPr>
        <w:t xml:space="preserve">When a Fire Ban is in place, no person shall ignite any fire and shall immediately extinguish any fire once the person knows or ought to reasonably know of the Fire Ban. </w:t>
      </w:r>
    </w:p>
    <w:p w:rsidR="00041074" w:rsidRDefault="001A6CBD">
      <w:pPr>
        <w:pStyle w:val="Heading1"/>
        <w:ind w:left="-5" w:right="0"/>
      </w:pPr>
      <w:r>
        <w:t xml:space="preserve">PART IV – PENATIES </w:t>
      </w:r>
    </w:p>
    <w:p w:rsidR="00041074" w:rsidRPr="00214BED" w:rsidRDefault="001A6CBD" w:rsidP="00214BED">
      <w:pPr>
        <w:numPr>
          <w:ilvl w:val="0"/>
          <w:numId w:val="4"/>
        </w:numPr>
        <w:ind w:hanging="360"/>
        <w:jc w:val="both"/>
        <w:rPr>
          <w:sz w:val="22"/>
        </w:rPr>
      </w:pPr>
      <w:r w:rsidRPr="00214BED">
        <w:rPr>
          <w:sz w:val="22"/>
        </w:rPr>
        <w:t xml:space="preserve">A person who contravenes any provision of this Bylaw or fails to comply with any order or request directed to that person pursuant to this Bylaw, is guilty of an offence and liable to the specified penalty for the offences as follows: </w:t>
      </w:r>
    </w:p>
    <w:p w:rsidR="00041074" w:rsidRPr="00214BED" w:rsidRDefault="001A6CBD" w:rsidP="00214BED">
      <w:pPr>
        <w:numPr>
          <w:ilvl w:val="1"/>
          <w:numId w:val="4"/>
        </w:numPr>
        <w:ind w:hanging="361"/>
        <w:jc w:val="both"/>
        <w:rPr>
          <w:sz w:val="22"/>
        </w:rPr>
      </w:pPr>
      <w:r w:rsidRPr="00214BED">
        <w:rPr>
          <w:sz w:val="22"/>
        </w:rPr>
        <w:t xml:space="preserve">Contravention of any provision of this bylaw </w:t>
      </w:r>
      <w:r w:rsidRPr="00214BED">
        <w:rPr>
          <w:sz w:val="22"/>
        </w:rPr>
        <w:tab/>
        <w:t xml:space="preserve">$300.00 </w:t>
      </w:r>
    </w:p>
    <w:p w:rsidR="00041074" w:rsidRPr="00214BED" w:rsidRDefault="001A6CBD" w:rsidP="00214BED">
      <w:pPr>
        <w:numPr>
          <w:ilvl w:val="1"/>
          <w:numId w:val="4"/>
        </w:numPr>
        <w:ind w:hanging="361"/>
        <w:jc w:val="both"/>
        <w:rPr>
          <w:sz w:val="22"/>
        </w:rPr>
      </w:pPr>
      <w:r w:rsidRPr="00214BED">
        <w:rPr>
          <w:sz w:val="22"/>
        </w:rPr>
        <w:t xml:space="preserve">Second or subsequent offence within one (1) year </w:t>
      </w:r>
      <w:r w:rsidRPr="00214BED">
        <w:rPr>
          <w:sz w:val="22"/>
        </w:rPr>
        <w:tab/>
        <w:t xml:space="preserve">$500.00 </w:t>
      </w:r>
    </w:p>
    <w:p w:rsidR="00041074" w:rsidRPr="00214BED" w:rsidRDefault="001A6CBD" w:rsidP="00214BED">
      <w:pPr>
        <w:numPr>
          <w:ilvl w:val="0"/>
          <w:numId w:val="4"/>
        </w:numPr>
        <w:ind w:hanging="360"/>
        <w:jc w:val="both"/>
        <w:rPr>
          <w:sz w:val="22"/>
        </w:rPr>
      </w:pPr>
      <w:r w:rsidRPr="00214BED">
        <w:rPr>
          <w:sz w:val="22"/>
        </w:rPr>
        <w:t xml:space="preserve">The imposition of any penalty for violation of this Bylaw shall not relieve the person from complying with this Bylaw. </w:t>
      </w:r>
    </w:p>
    <w:p w:rsidR="00041074" w:rsidRPr="00214BED" w:rsidRDefault="001A6CBD" w:rsidP="00214BED">
      <w:pPr>
        <w:numPr>
          <w:ilvl w:val="0"/>
          <w:numId w:val="4"/>
        </w:numPr>
        <w:ind w:hanging="360"/>
        <w:jc w:val="both"/>
        <w:rPr>
          <w:sz w:val="22"/>
        </w:rPr>
      </w:pPr>
      <w:r w:rsidRPr="00214BED">
        <w:rPr>
          <w:sz w:val="22"/>
        </w:rPr>
        <w:t xml:space="preserve">Any penalty and subsequent Fire Protection charges not paid within 30 days may be added to the tax roll of any property owned within the municipality as per section 369 of </w:t>
      </w:r>
      <w:r w:rsidRPr="00214BED">
        <w:rPr>
          <w:i/>
          <w:sz w:val="22"/>
        </w:rPr>
        <w:t>The Municipalities Act</w:t>
      </w:r>
      <w:r w:rsidRPr="00214BED">
        <w:rPr>
          <w:sz w:val="22"/>
        </w:rPr>
        <w:t xml:space="preserve">. </w:t>
      </w:r>
    </w:p>
    <w:p w:rsidR="00041074" w:rsidRDefault="001A6CBD">
      <w:pPr>
        <w:pStyle w:val="Heading1"/>
        <w:ind w:left="-5" w:right="0"/>
      </w:pPr>
      <w:r>
        <w:t xml:space="preserve">PART V – EFFECTIVE DATE </w:t>
      </w:r>
    </w:p>
    <w:p w:rsidR="00041074" w:rsidRPr="00214BED" w:rsidRDefault="001A6CBD">
      <w:pPr>
        <w:ind w:left="355"/>
        <w:rPr>
          <w:sz w:val="22"/>
        </w:rPr>
      </w:pPr>
      <w:r>
        <w:t>12.</w:t>
      </w:r>
      <w:r>
        <w:rPr>
          <w:rFonts w:ascii="Arial" w:eastAsia="Arial" w:hAnsi="Arial" w:cs="Arial"/>
        </w:rPr>
        <w:t xml:space="preserve"> </w:t>
      </w:r>
      <w:r w:rsidRPr="00214BED">
        <w:rPr>
          <w:sz w:val="22"/>
        </w:rPr>
        <w:t xml:space="preserve">This bylaw shall come into force and effect upon third and final reading. </w:t>
      </w:r>
    </w:p>
    <w:p w:rsidR="00041074" w:rsidRPr="00214BED" w:rsidRDefault="001A6CBD">
      <w:pPr>
        <w:spacing w:after="0" w:line="259" w:lineRule="auto"/>
        <w:ind w:left="0" w:firstLine="0"/>
        <w:rPr>
          <w:sz w:val="16"/>
          <w:szCs w:val="16"/>
        </w:rPr>
      </w:pPr>
      <w:r w:rsidRPr="00214BED">
        <w:rPr>
          <w:sz w:val="22"/>
        </w:rPr>
        <w:t xml:space="preserve"> </w:t>
      </w:r>
    </w:p>
    <w:p w:rsidR="00041074" w:rsidRPr="00214BED" w:rsidRDefault="001A6CBD">
      <w:pPr>
        <w:spacing w:after="0" w:line="259" w:lineRule="auto"/>
        <w:ind w:left="0" w:firstLine="0"/>
        <w:rPr>
          <w:sz w:val="16"/>
          <w:szCs w:val="16"/>
        </w:rPr>
      </w:pPr>
      <w:r w:rsidRPr="00214BED">
        <w:rPr>
          <w:sz w:val="22"/>
        </w:rPr>
        <w:t xml:space="preserve"> </w:t>
      </w:r>
    </w:p>
    <w:p w:rsidR="00041074" w:rsidRDefault="001A6CBD">
      <w:pPr>
        <w:tabs>
          <w:tab w:val="center" w:pos="720"/>
          <w:tab w:val="center" w:pos="1441"/>
          <w:tab w:val="center" w:pos="2161"/>
          <w:tab w:val="center" w:pos="2881"/>
          <w:tab w:val="center" w:pos="3601"/>
          <w:tab w:val="center" w:pos="6481"/>
        </w:tabs>
        <w:ind w:left="0" w:firstLine="0"/>
      </w:pPr>
      <w:r>
        <w:t xml:space="preserve"> </w:t>
      </w:r>
      <w:r>
        <w:tab/>
        <w:t xml:space="preserve"> </w:t>
      </w:r>
      <w:r>
        <w:tab/>
        <w:t xml:space="preserve"> </w:t>
      </w:r>
      <w:r>
        <w:tab/>
        <w:t xml:space="preserve"> </w:t>
      </w:r>
      <w:r>
        <w:tab/>
        <w:t xml:space="preserve"> </w:t>
      </w:r>
      <w:r>
        <w:tab/>
        <w:t xml:space="preserve"> </w:t>
      </w:r>
      <w:r>
        <w:tab/>
        <w:t xml:space="preserve">____________________________________ </w:t>
      </w:r>
    </w:p>
    <w:p w:rsidR="00041074" w:rsidRDefault="001A6CBD">
      <w:pPr>
        <w:tabs>
          <w:tab w:val="center" w:pos="720"/>
          <w:tab w:val="center" w:pos="1441"/>
          <w:tab w:val="center" w:pos="2161"/>
          <w:tab w:val="center" w:pos="2881"/>
          <w:tab w:val="center" w:pos="3601"/>
          <w:tab w:val="center" w:pos="4707"/>
        </w:tabs>
        <w:ind w:left="0" w:firstLine="0"/>
      </w:pPr>
      <w:r>
        <w:t xml:space="preserve"> </w:t>
      </w:r>
      <w:r>
        <w:tab/>
        <w:t xml:space="preserve"> </w:t>
      </w:r>
      <w:r>
        <w:tab/>
        <w:t xml:space="preserve"> </w:t>
      </w:r>
      <w:r>
        <w:tab/>
        <w:t xml:space="preserve"> </w:t>
      </w:r>
      <w:r>
        <w:tab/>
        <w:t xml:space="preserve"> </w:t>
      </w:r>
      <w:r>
        <w:tab/>
        <w:t xml:space="preserve"> </w:t>
      </w:r>
      <w:r>
        <w:tab/>
        <w:t xml:space="preserve">REEVE </w:t>
      </w:r>
    </w:p>
    <w:p w:rsidR="00041074" w:rsidRPr="00214BED" w:rsidRDefault="001A6CBD">
      <w:pPr>
        <w:spacing w:after="0" w:line="259" w:lineRule="auto"/>
        <w:ind w:left="0" w:firstLine="0"/>
        <w:rPr>
          <w:sz w:val="16"/>
          <w:szCs w:val="16"/>
        </w:rPr>
      </w:pPr>
      <w:r>
        <w:t xml:space="preserve"> </w:t>
      </w:r>
    </w:p>
    <w:p w:rsidR="00041074" w:rsidRPr="00214BED" w:rsidRDefault="001A6CBD">
      <w:pPr>
        <w:spacing w:after="0" w:line="259" w:lineRule="auto"/>
        <w:ind w:left="0" w:firstLine="0"/>
        <w:rPr>
          <w:sz w:val="16"/>
          <w:szCs w:val="16"/>
        </w:rPr>
      </w:pPr>
      <w:r>
        <w:t xml:space="preserve"> </w:t>
      </w:r>
    </w:p>
    <w:p w:rsidR="00041074" w:rsidRDefault="001A6CBD">
      <w:pPr>
        <w:tabs>
          <w:tab w:val="center" w:pos="720"/>
          <w:tab w:val="center" w:pos="1441"/>
          <w:tab w:val="center" w:pos="2161"/>
          <w:tab w:val="center" w:pos="2881"/>
          <w:tab w:val="center" w:pos="3601"/>
          <w:tab w:val="center" w:pos="6481"/>
        </w:tabs>
        <w:ind w:left="0" w:firstLine="0"/>
      </w:pPr>
      <w:r>
        <w:t xml:space="preserve"> </w:t>
      </w:r>
      <w:r>
        <w:tab/>
        <w:t xml:space="preserve"> </w:t>
      </w:r>
      <w:r>
        <w:tab/>
        <w:t xml:space="preserve"> </w:t>
      </w:r>
      <w:r>
        <w:tab/>
        <w:t xml:space="preserve"> </w:t>
      </w:r>
      <w:r>
        <w:tab/>
        <w:t xml:space="preserve"> </w:t>
      </w:r>
      <w:r>
        <w:tab/>
        <w:t xml:space="preserve"> </w:t>
      </w:r>
      <w:r>
        <w:tab/>
        <w:t xml:space="preserve">____________________________________ </w:t>
      </w:r>
    </w:p>
    <w:p w:rsidR="00041074" w:rsidRDefault="001A6CBD">
      <w:pPr>
        <w:tabs>
          <w:tab w:val="center" w:pos="720"/>
          <w:tab w:val="center" w:pos="1441"/>
          <w:tab w:val="center" w:pos="2161"/>
          <w:tab w:val="center" w:pos="2881"/>
          <w:tab w:val="center" w:pos="3601"/>
          <w:tab w:val="center" w:pos="5313"/>
        </w:tabs>
        <w:ind w:left="0" w:firstLine="0"/>
      </w:pPr>
      <w:r>
        <w:t xml:space="preserve"> </w:t>
      </w:r>
      <w:r>
        <w:tab/>
        <w:t xml:space="preserve"> </w:t>
      </w:r>
      <w:r>
        <w:tab/>
        <w:t xml:space="preserve"> </w:t>
      </w:r>
      <w:r>
        <w:tab/>
        <w:t xml:space="preserve"> </w:t>
      </w:r>
      <w:r>
        <w:tab/>
        <w:t xml:space="preserve"> </w:t>
      </w:r>
      <w:r>
        <w:tab/>
        <w:t xml:space="preserve"> </w:t>
      </w:r>
      <w:r>
        <w:tab/>
        <w:t xml:space="preserve">ADMINISTRATOR </w:t>
      </w:r>
    </w:p>
    <w:p w:rsidR="001A6CBD" w:rsidRDefault="001A6CBD" w:rsidP="001A6CBD">
      <w:pPr>
        <w:rPr>
          <w:szCs w:val="24"/>
        </w:rPr>
      </w:pPr>
      <w:r>
        <w:rPr>
          <w:szCs w:val="24"/>
        </w:rPr>
        <w:t>Certified a true and correct copy of</w:t>
      </w:r>
    </w:p>
    <w:p w:rsidR="001A6CBD" w:rsidRDefault="001A6CBD" w:rsidP="001A6CBD">
      <w:pPr>
        <w:rPr>
          <w:szCs w:val="24"/>
        </w:rPr>
      </w:pPr>
      <w:r>
        <w:rPr>
          <w:szCs w:val="24"/>
        </w:rPr>
        <w:t>Bylaw 7-2018 adopted by resolution of</w:t>
      </w:r>
    </w:p>
    <w:p w:rsidR="001A6CBD" w:rsidRDefault="001A6CBD" w:rsidP="001A6CBD">
      <w:pPr>
        <w:rPr>
          <w:szCs w:val="24"/>
        </w:rPr>
      </w:pPr>
      <w:r>
        <w:rPr>
          <w:szCs w:val="24"/>
        </w:rPr>
        <w:t xml:space="preserve">Council on the </w:t>
      </w:r>
      <w:r w:rsidR="00D92A6E">
        <w:rPr>
          <w:szCs w:val="24"/>
        </w:rPr>
        <w:t>1</w:t>
      </w:r>
      <w:r>
        <w:rPr>
          <w:szCs w:val="24"/>
        </w:rPr>
        <w:t>1</w:t>
      </w:r>
      <w:r w:rsidRPr="00D47E5B">
        <w:rPr>
          <w:szCs w:val="24"/>
          <w:vertAlign w:val="superscript"/>
        </w:rPr>
        <w:t>t</w:t>
      </w:r>
      <w:r w:rsidR="00D92A6E">
        <w:rPr>
          <w:szCs w:val="24"/>
          <w:vertAlign w:val="superscript"/>
        </w:rPr>
        <w:t>h</w:t>
      </w:r>
      <w:r w:rsidR="00D92A6E">
        <w:rPr>
          <w:szCs w:val="24"/>
        </w:rPr>
        <w:t xml:space="preserve"> day of July</w:t>
      </w:r>
      <w:r>
        <w:rPr>
          <w:szCs w:val="24"/>
        </w:rPr>
        <w:t>, 2018.</w:t>
      </w:r>
    </w:p>
    <w:p w:rsidR="001A6CBD" w:rsidRDefault="001A6CBD" w:rsidP="001A6CBD">
      <w:pPr>
        <w:rPr>
          <w:szCs w:val="24"/>
        </w:rPr>
      </w:pPr>
    </w:p>
    <w:p w:rsidR="001A6CBD" w:rsidRDefault="001A6CBD" w:rsidP="001A6CBD">
      <w:pPr>
        <w:rPr>
          <w:szCs w:val="24"/>
        </w:rPr>
      </w:pPr>
      <w:r>
        <w:rPr>
          <w:szCs w:val="24"/>
        </w:rPr>
        <w:t xml:space="preserve">________________________________ </w:t>
      </w:r>
    </w:p>
    <w:p w:rsidR="00214BED" w:rsidRDefault="001A6CBD" w:rsidP="001A6CBD">
      <w:pPr>
        <w:rPr>
          <w:i/>
          <w:sz w:val="20"/>
        </w:rPr>
      </w:pPr>
      <w:r>
        <w:rPr>
          <w:szCs w:val="24"/>
        </w:rPr>
        <w:t>ADMINISTRATOR</w:t>
      </w:r>
      <w:bookmarkStart w:id="0" w:name="_GoBack"/>
      <w:bookmarkEnd w:id="0"/>
    </w:p>
    <w:sectPr w:rsidR="00214BED" w:rsidSect="00214BED">
      <w:pgSz w:w="12240" w:h="20160" w:code="5"/>
      <w:pgMar w:top="1440" w:right="617" w:bottom="1440" w:left="255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469E1"/>
    <w:multiLevelType w:val="hybridMultilevel"/>
    <w:tmpl w:val="4EA0A82C"/>
    <w:lvl w:ilvl="0" w:tplc="10CA65C4">
      <w:start w:val="1"/>
      <w:numFmt w:val="lowerLetter"/>
      <w:lvlText w:val="%1."/>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2EB8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A8458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BC6E9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E8D05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A0DFF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EAAFC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9C23E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FE5D7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D61166"/>
    <w:multiLevelType w:val="hybridMultilevel"/>
    <w:tmpl w:val="34088D30"/>
    <w:lvl w:ilvl="0" w:tplc="F0FCB004">
      <w:start w:val="5"/>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78B1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E0329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83E6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E6F10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78832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E609F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34F6A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E2AD4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401F94"/>
    <w:multiLevelType w:val="hybridMultilevel"/>
    <w:tmpl w:val="40C09B9A"/>
    <w:lvl w:ilvl="0" w:tplc="DFA8EA86">
      <w:start w:val="9"/>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E8B00C">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AC147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3E4B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98182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C0AF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40E77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64114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8ED6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9E77281"/>
    <w:multiLevelType w:val="hybridMultilevel"/>
    <w:tmpl w:val="1BF28708"/>
    <w:lvl w:ilvl="0" w:tplc="B7642BB8">
      <w:start w:val="3"/>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50507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EC216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4267F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6EBFC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8852D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58E7F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CFB6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00D1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074"/>
    <w:rsid w:val="00041074"/>
    <w:rsid w:val="001A6CBD"/>
    <w:rsid w:val="00214BED"/>
    <w:rsid w:val="00D92A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780D8E-5D9A-4EB1-9600-B666F911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2"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BYLAW NO</vt:lpstr>
    </vt:vector>
  </TitlesOfParts>
  <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 NO</dc:title>
  <dc:subject/>
  <dc:creator>Teresa  Edwards</dc:creator>
  <cp:keywords/>
  <cp:lastModifiedBy>U00</cp:lastModifiedBy>
  <cp:revision>3</cp:revision>
  <dcterms:created xsi:type="dcterms:W3CDTF">2018-07-10T21:06:00Z</dcterms:created>
  <dcterms:modified xsi:type="dcterms:W3CDTF">2018-07-13T18:03:00Z</dcterms:modified>
</cp:coreProperties>
</file>